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6"/>
        <w:gridCol w:w="2835"/>
      </w:tblGrid>
      <w:tr w:rsidR="00961F1C" w:rsidRPr="00DF4C51" w:rsidTr="00232BF3">
        <w:trPr>
          <w:trHeight w:val="397"/>
        </w:trPr>
        <w:tc>
          <w:tcPr>
            <w:tcW w:w="1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961F1C" w:rsidRPr="00DF4C51" w:rsidRDefault="000F11EA" w:rsidP="00001806">
            <w:pPr>
              <w:jc w:val="center"/>
              <w:rPr>
                <w:rFonts w:cs="Arial"/>
                <w:b/>
                <w:sz w:val="20"/>
              </w:rPr>
            </w:pPr>
            <w:bookmarkStart w:id="0" w:name="Text70"/>
            <w:bookmarkStart w:id="1" w:name="_GoBack"/>
            <w:bookmarkEnd w:id="1"/>
            <w:r w:rsidRPr="00DF4C51">
              <w:rPr>
                <w:rFonts w:cs="Arial"/>
                <w:b/>
                <w:sz w:val="20"/>
              </w:rPr>
              <w:t xml:space="preserve">                        </w:t>
            </w:r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961F1C" w:rsidRPr="00DF4C51" w:rsidRDefault="00961F1C" w:rsidP="00961F1C">
            <w:pPr>
              <w:jc w:val="left"/>
              <w:rPr>
                <w:rFonts w:cs="Arial"/>
                <w:sz w:val="20"/>
              </w:rPr>
            </w:pPr>
            <w:r w:rsidRPr="00DF4C51">
              <w:rPr>
                <w:rFonts w:cs="Arial"/>
                <w:sz w:val="20"/>
              </w:rPr>
              <w:t xml:space="preserve">RA Ref No: </w:t>
            </w:r>
            <w:r w:rsidR="009265FE" w:rsidRPr="00DF4C5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C51">
              <w:rPr>
                <w:rFonts w:cs="Arial"/>
                <w:sz w:val="20"/>
              </w:rPr>
              <w:instrText xml:space="preserve"> FORMTEXT </w:instrText>
            </w:r>
            <w:r w:rsidR="009265FE" w:rsidRPr="00DF4C51">
              <w:rPr>
                <w:rFonts w:cs="Arial"/>
                <w:sz w:val="20"/>
              </w:rPr>
            </w:r>
            <w:r w:rsidR="009265FE" w:rsidRPr="00DF4C51">
              <w:rPr>
                <w:rFonts w:cs="Arial"/>
                <w:sz w:val="20"/>
              </w:rPr>
              <w:fldChar w:fldCharType="separate"/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="009265FE" w:rsidRPr="00DF4C51">
              <w:rPr>
                <w:rFonts w:cs="Arial"/>
                <w:sz w:val="20"/>
              </w:rPr>
              <w:fldChar w:fldCharType="end"/>
            </w:r>
          </w:p>
        </w:tc>
      </w:tr>
    </w:tbl>
    <w:p w:rsidR="003C27FB" w:rsidRPr="001F34E6" w:rsidRDefault="003C27FB" w:rsidP="003C27FB">
      <w:pPr>
        <w:ind w:left="-709" w:right="-641"/>
        <w:rPr>
          <w:rFonts w:cs="Arial"/>
          <w:sz w:val="16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4394"/>
        <w:gridCol w:w="1984"/>
        <w:gridCol w:w="2551"/>
        <w:gridCol w:w="2695"/>
      </w:tblGrid>
      <w:tr w:rsidR="005407BC" w:rsidRPr="00DF4C51" w:rsidTr="00AD0233">
        <w:trPr>
          <w:trHeight w:val="284"/>
        </w:trPr>
        <w:tc>
          <w:tcPr>
            <w:tcW w:w="1204" w:type="pct"/>
            <w:vAlign w:val="center"/>
          </w:tcPr>
          <w:p w:rsidR="005407BC" w:rsidRPr="00DF4C51" w:rsidRDefault="005407BC" w:rsidP="00AD4414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Assessor</w:t>
            </w:r>
          </w:p>
        </w:tc>
        <w:tc>
          <w:tcPr>
            <w:tcW w:w="1435" w:type="pct"/>
            <w:vAlign w:val="center"/>
          </w:tcPr>
          <w:p w:rsidR="005407BC" w:rsidRPr="00DF4C51" w:rsidRDefault="005407BC" w:rsidP="00AD4414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Job Title</w:t>
            </w:r>
          </w:p>
        </w:tc>
        <w:tc>
          <w:tcPr>
            <w:tcW w:w="648" w:type="pct"/>
            <w:vAlign w:val="center"/>
          </w:tcPr>
          <w:p w:rsidR="005407BC" w:rsidRPr="00DF4C51" w:rsidRDefault="005407BC" w:rsidP="00AD4414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Assessment Date</w:t>
            </w:r>
          </w:p>
        </w:tc>
        <w:tc>
          <w:tcPr>
            <w:tcW w:w="1713" w:type="pct"/>
            <w:gridSpan w:val="2"/>
            <w:vAlign w:val="center"/>
          </w:tcPr>
          <w:p w:rsidR="005407BC" w:rsidRPr="00DF4C51" w:rsidRDefault="005407BC" w:rsidP="00AD4414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Review Dates</w:t>
            </w:r>
            <w:r w:rsidR="00C46080" w:rsidRPr="00DF4C51">
              <w:rPr>
                <w:rFonts w:cs="Arial"/>
                <w:b/>
                <w:sz w:val="20"/>
              </w:rPr>
              <w:t xml:space="preserve"> / Initials</w:t>
            </w:r>
          </w:p>
        </w:tc>
      </w:tr>
      <w:tr w:rsidR="005407BC" w:rsidRPr="00DF4C51" w:rsidTr="00AD0233">
        <w:trPr>
          <w:trHeight w:val="284"/>
        </w:trPr>
        <w:tc>
          <w:tcPr>
            <w:tcW w:w="1204" w:type="pct"/>
            <w:vAlign w:val="center"/>
          </w:tcPr>
          <w:p w:rsidR="005407BC" w:rsidRPr="00DF4C51" w:rsidRDefault="00DC381D" w:rsidP="00AD44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Paul Ellum</w:t>
            </w:r>
          </w:p>
        </w:tc>
        <w:tc>
          <w:tcPr>
            <w:tcW w:w="1435" w:type="pct"/>
            <w:vAlign w:val="center"/>
          </w:tcPr>
          <w:p w:rsidR="005407BC" w:rsidRPr="00DF4C51" w:rsidRDefault="005407BC" w:rsidP="00AD44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07BC" w:rsidRPr="00DF4C51" w:rsidRDefault="00DC381D" w:rsidP="000018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18.06.15</w:t>
            </w:r>
          </w:p>
        </w:tc>
        <w:tc>
          <w:tcPr>
            <w:tcW w:w="833" w:type="pct"/>
            <w:vAlign w:val="center"/>
          </w:tcPr>
          <w:p w:rsidR="005407BC" w:rsidRPr="00DF4C51" w:rsidRDefault="00DC381D" w:rsidP="00AD44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06/16</w:t>
            </w:r>
          </w:p>
        </w:tc>
        <w:tc>
          <w:tcPr>
            <w:tcW w:w="880" w:type="pct"/>
            <w:vAlign w:val="center"/>
          </w:tcPr>
          <w:p w:rsidR="005407BC" w:rsidRPr="00DF4C51" w:rsidRDefault="00F068AF" w:rsidP="00AD4414">
            <w:pPr>
              <w:jc w:val="center"/>
              <w:rPr>
                <w:rFonts w:cs="Arial"/>
                <w:sz w:val="20"/>
              </w:rPr>
            </w:pPr>
            <w:r w:rsidRPr="00DF4C51">
              <w:rPr>
                <w:rFonts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4C51">
              <w:rPr>
                <w:rFonts w:cs="Arial"/>
                <w:sz w:val="20"/>
              </w:rPr>
              <w:instrText xml:space="preserve"> FORMTEXT </w:instrText>
            </w:r>
            <w:r w:rsidRPr="00DF4C51">
              <w:rPr>
                <w:rFonts w:cs="Arial"/>
                <w:sz w:val="20"/>
              </w:rPr>
            </w:r>
            <w:r w:rsidRPr="00DF4C51">
              <w:rPr>
                <w:rFonts w:cs="Arial"/>
                <w:sz w:val="20"/>
              </w:rPr>
              <w:fldChar w:fldCharType="separate"/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noProof/>
                <w:sz w:val="20"/>
              </w:rPr>
              <w:t> </w:t>
            </w:r>
            <w:r w:rsidRPr="00DF4C51">
              <w:rPr>
                <w:rFonts w:cs="Arial"/>
                <w:sz w:val="20"/>
              </w:rPr>
              <w:fldChar w:fldCharType="end"/>
            </w:r>
          </w:p>
        </w:tc>
      </w:tr>
    </w:tbl>
    <w:p w:rsidR="003C27FB" w:rsidRPr="00AD0233" w:rsidRDefault="003C27FB" w:rsidP="00624B5A">
      <w:pPr>
        <w:rPr>
          <w:rFonts w:cs="Arial"/>
          <w:sz w:val="8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11603"/>
      </w:tblGrid>
      <w:tr w:rsidR="00624B5A" w:rsidRPr="00DF4C51" w:rsidTr="00AD0233">
        <w:trPr>
          <w:trHeight w:val="284"/>
        </w:trPr>
        <w:tc>
          <w:tcPr>
            <w:tcW w:w="3697" w:type="dxa"/>
            <w:vAlign w:val="center"/>
          </w:tcPr>
          <w:p w:rsidR="00624B5A" w:rsidRPr="00DF4C51" w:rsidRDefault="00624B5A" w:rsidP="002C69E0">
            <w:pPr>
              <w:jc w:val="left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 xml:space="preserve">Assessment </w:t>
            </w:r>
            <w:r w:rsidR="00FF3B04" w:rsidRPr="00DF4C51">
              <w:rPr>
                <w:rFonts w:cs="Arial"/>
                <w:b/>
                <w:sz w:val="20"/>
              </w:rPr>
              <w:t>task</w:t>
            </w:r>
            <w:r w:rsidR="005D611B" w:rsidRPr="00DF4C51">
              <w:rPr>
                <w:rFonts w:cs="Arial"/>
                <w:b/>
                <w:sz w:val="20"/>
              </w:rPr>
              <w:t xml:space="preserve"> or </w:t>
            </w:r>
            <w:r w:rsidRPr="00DF4C51">
              <w:rPr>
                <w:rFonts w:cs="Arial"/>
                <w:b/>
                <w:sz w:val="20"/>
              </w:rPr>
              <w:t>location:</w:t>
            </w:r>
          </w:p>
        </w:tc>
        <w:tc>
          <w:tcPr>
            <w:tcW w:w="11603" w:type="dxa"/>
            <w:vAlign w:val="center"/>
          </w:tcPr>
          <w:p w:rsidR="00624B5A" w:rsidRPr="00DF4C51" w:rsidRDefault="008E1C69" w:rsidP="002C69E0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cricket pitch is within the confines of the Recreation ground of Great Shelford.  On either side (Nand S) there is a full size football pitch, the western side is a hedge and trees and on the eastern edge the Pavilion / hedge / a house.  Outside the boundary there is a </w:t>
            </w:r>
            <w:r w:rsidR="00982587">
              <w:rPr>
                <w:rFonts w:cs="Arial"/>
                <w:sz w:val="20"/>
              </w:rPr>
              <w:t>children’s</w:t>
            </w:r>
            <w:r>
              <w:rPr>
                <w:rFonts w:cs="Arial"/>
                <w:sz w:val="20"/>
              </w:rPr>
              <w:t xml:space="preserve"> play area</w:t>
            </w:r>
            <w:r w:rsidR="00FC1B75">
              <w:rPr>
                <w:rFonts w:cs="Arial"/>
                <w:sz w:val="20"/>
              </w:rPr>
              <w:t xml:space="preserve"> (NE), at the rear of the Pavilion is a Bowling Green.  A number of teams / level play – 1</w:t>
            </w:r>
            <w:r w:rsidR="00FC1B75" w:rsidRPr="00FC1B75">
              <w:rPr>
                <w:rFonts w:cs="Arial"/>
                <w:sz w:val="20"/>
                <w:vertAlign w:val="superscript"/>
              </w:rPr>
              <w:t>st</w:t>
            </w:r>
            <w:r w:rsidR="00FC1B75">
              <w:rPr>
                <w:rFonts w:cs="Arial"/>
                <w:sz w:val="20"/>
              </w:rPr>
              <w:t>/ 2</w:t>
            </w:r>
            <w:r w:rsidR="00FC1B75" w:rsidRPr="00FC1B75">
              <w:rPr>
                <w:rFonts w:cs="Arial"/>
                <w:sz w:val="20"/>
                <w:vertAlign w:val="superscript"/>
              </w:rPr>
              <w:t>nd</w:t>
            </w:r>
            <w:r w:rsidR="00FC1B75">
              <w:rPr>
                <w:rFonts w:cs="Arial"/>
                <w:sz w:val="20"/>
              </w:rPr>
              <w:t xml:space="preserve"> teams, mid-week team, under 11’s and under 12’s.</w:t>
            </w:r>
          </w:p>
        </w:tc>
      </w:tr>
    </w:tbl>
    <w:p w:rsidR="00E94C07" w:rsidRPr="001F34E6" w:rsidRDefault="00E94C07" w:rsidP="00624B5A">
      <w:pPr>
        <w:rPr>
          <w:rFonts w:cs="Arial"/>
          <w:sz w:val="12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275"/>
        <w:gridCol w:w="4687"/>
        <w:gridCol w:w="1980"/>
        <w:gridCol w:w="5220"/>
      </w:tblGrid>
      <w:tr w:rsidR="00CD679B" w:rsidRPr="0004567C" w:rsidTr="00577C3B">
        <w:trPr>
          <w:trHeight w:val="284"/>
        </w:trPr>
        <w:tc>
          <w:tcPr>
            <w:tcW w:w="2138" w:type="dxa"/>
            <w:vAlign w:val="center"/>
          </w:tcPr>
          <w:p w:rsidR="00CD679B" w:rsidRPr="0004567C" w:rsidRDefault="00CD679B" w:rsidP="0081096C">
            <w:pPr>
              <w:jc w:val="center"/>
              <w:rPr>
                <w:rFonts w:cs="Arial"/>
                <w:b/>
                <w:sz w:val="20"/>
              </w:rPr>
            </w:pPr>
            <w:r w:rsidRPr="0004567C">
              <w:rPr>
                <w:rFonts w:cs="Arial"/>
                <w:b/>
                <w:sz w:val="20"/>
              </w:rPr>
              <w:t>Persons at risk</w:t>
            </w:r>
          </w:p>
        </w:tc>
        <w:tc>
          <w:tcPr>
            <w:tcW w:w="1275" w:type="dxa"/>
            <w:vAlign w:val="center"/>
          </w:tcPr>
          <w:p w:rsidR="00CD679B" w:rsidRPr="0004567C" w:rsidRDefault="00CD679B" w:rsidP="00CD679B">
            <w:pPr>
              <w:rPr>
                <w:rFonts w:cs="Arial"/>
                <w:b/>
                <w:sz w:val="20"/>
              </w:rPr>
            </w:pPr>
            <w:r w:rsidRPr="0004567C">
              <w:rPr>
                <w:rFonts w:cs="Arial"/>
                <w:b/>
                <w:sz w:val="20"/>
              </w:rPr>
              <w:t>Frequency</w:t>
            </w:r>
          </w:p>
        </w:tc>
        <w:tc>
          <w:tcPr>
            <w:tcW w:w="4687" w:type="dxa"/>
            <w:vAlign w:val="center"/>
          </w:tcPr>
          <w:p w:rsidR="00CD679B" w:rsidRPr="0004567C" w:rsidRDefault="00577C3B" w:rsidP="00CD679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Further Details</w:t>
            </w:r>
          </w:p>
        </w:tc>
        <w:tc>
          <w:tcPr>
            <w:tcW w:w="1980" w:type="dxa"/>
            <w:vAlign w:val="center"/>
          </w:tcPr>
          <w:p w:rsidR="00CD679B" w:rsidRPr="0004567C" w:rsidRDefault="00CD679B" w:rsidP="0081096C">
            <w:pPr>
              <w:jc w:val="left"/>
              <w:rPr>
                <w:rFonts w:cs="Arial"/>
                <w:b/>
                <w:sz w:val="20"/>
              </w:rPr>
            </w:pPr>
            <w:r w:rsidRPr="0004567C">
              <w:rPr>
                <w:rFonts w:cs="Arial"/>
                <w:b/>
                <w:sz w:val="20"/>
              </w:rPr>
              <w:t>Are any disabled?</w:t>
            </w:r>
          </w:p>
        </w:tc>
        <w:tc>
          <w:tcPr>
            <w:tcW w:w="5220" w:type="dxa"/>
            <w:vAlign w:val="center"/>
          </w:tcPr>
          <w:p w:rsidR="00CD679B" w:rsidRPr="0004567C" w:rsidRDefault="00CD679B" w:rsidP="0081096C">
            <w:pPr>
              <w:jc w:val="center"/>
              <w:rPr>
                <w:rFonts w:cs="Arial"/>
                <w:b/>
                <w:sz w:val="20"/>
              </w:rPr>
            </w:pPr>
            <w:r w:rsidRPr="0004567C">
              <w:rPr>
                <w:rFonts w:cs="Arial"/>
                <w:b/>
                <w:sz w:val="20"/>
              </w:rPr>
              <w:t>Comments</w:t>
            </w:r>
          </w:p>
        </w:tc>
      </w:tr>
      <w:tr w:rsidR="00CD679B" w:rsidRPr="0004567C" w:rsidTr="009E2C3D">
        <w:trPr>
          <w:trHeight w:val="397"/>
        </w:trPr>
        <w:tc>
          <w:tcPr>
            <w:tcW w:w="2138" w:type="dxa"/>
            <w:vAlign w:val="center"/>
          </w:tcPr>
          <w:p w:rsidR="00CD679B" w:rsidRPr="0004567C" w:rsidRDefault="009E2C3D" w:rsidP="0081096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Players</w:t>
            </w:r>
          </w:p>
        </w:tc>
        <w:tc>
          <w:tcPr>
            <w:tcW w:w="1275" w:type="dxa"/>
            <w:vAlign w:val="center"/>
          </w:tcPr>
          <w:p w:rsidR="00CD679B" w:rsidRPr="0004567C" w:rsidRDefault="00CD679B" w:rsidP="0081096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687" w:type="dxa"/>
            <w:vAlign w:val="center"/>
          </w:tcPr>
          <w:p w:rsidR="00CD679B" w:rsidRPr="0004567C" w:rsidRDefault="009E2C3D" w:rsidP="00CD67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Those participating in the game</w:t>
            </w:r>
          </w:p>
        </w:tc>
        <w:tc>
          <w:tcPr>
            <w:tcW w:w="1980" w:type="dxa"/>
            <w:vAlign w:val="center"/>
          </w:tcPr>
          <w:p w:rsidR="00CD679B" w:rsidRPr="0004567C" w:rsidRDefault="009E2C3D" w:rsidP="009E2C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Possible</w:t>
            </w:r>
          </w:p>
        </w:tc>
        <w:tc>
          <w:tcPr>
            <w:tcW w:w="5220" w:type="dxa"/>
            <w:vMerge w:val="restart"/>
          </w:tcPr>
          <w:p w:rsidR="00B0640E" w:rsidRPr="0004567C" w:rsidRDefault="00B0640E" w:rsidP="0081096C">
            <w:pPr>
              <w:jc w:val="left"/>
              <w:rPr>
                <w:rFonts w:cs="Arial"/>
                <w:sz w:val="20"/>
              </w:rPr>
            </w:pPr>
          </w:p>
        </w:tc>
      </w:tr>
      <w:tr w:rsidR="00CD679B" w:rsidRPr="0004567C" w:rsidTr="009E2C3D">
        <w:trPr>
          <w:trHeight w:val="397"/>
        </w:trPr>
        <w:tc>
          <w:tcPr>
            <w:tcW w:w="2138" w:type="dxa"/>
            <w:vAlign w:val="center"/>
          </w:tcPr>
          <w:p w:rsidR="00CD679B" w:rsidRPr="0004567C" w:rsidRDefault="009E2C3D" w:rsidP="0081096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Spectators</w:t>
            </w:r>
          </w:p>
        </w:tc>
        <w:tc>
          <w:tcPr>
            <w:tcW w:w="1275" w:type="dxa"/>
            <w:vAlign w:val="center"/>
          </w:tcPr>
          <w:p w:rsidR="00CD679B" w:rsidRPr="0004567C" w:rsidRDefault="00CD679B" w:rsidP="0081096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687" w:type="dxa"/>
            <w:vAlign w:val="center"/>
          </w:tcPr>
          <w:p w:rsidR="00CD679B" w:rsidRPr="0004567C" w:rsidRDefault="009E2C3D" w:rsidP="00CD67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Those watching</w:t>
            </w:r>
          </w:p>
        </w:tc>
        <w:tc>
          <w:tcPr>
            <w:tcW w:w="1980" w:type="dxa"/>
            <w:vAlign w:val="center"/>
          </w:tcPr>
          <w:p w:rsidR="00CD679B" w:rsidRPr="0004567C" w:rsidRDefault="009E2C3D" w:rsidP="009E2C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Possible</w:t>
            </w:r>
          </w:p>
        </w:tc>
        <w:tc>
          <w:tcPr>
            <w:tcW w:w="5220" w:type="dxa"/>
            <w:vMerge/>
          </w:tcPr>
          <w:p w:rsidR="00CD679B" w:rsidRPr="0004567C" w:rsidRDefault="00CD679B" w:rsidP="0081096C">
            <w:pPr>
              <w:jc w:val="left"/>
              <w:rPr>
                <w:rFonts w:cs="Arial"/>
                <w:sz w:val="20"/>
              </w:rPr>
            </w:pPr>
          </w:p>
        </w:tc>
      </w:tr>
      <w:tr w:rsidR="00CD679B" w:rsidRPr="0004567C" w:rsidTr="009E2C3D">
        <w:trPr>
          <w:trHeight w:val="397"/>
        </w:trPr>
        <w:tc>
          <w:tcPr>
            <w:tcW w:w="2138" w:type="dxa"/>
            <w:vAlign w:val="center"/>
          </w:tcPr>
          <w:p w:rsidR="00CD679B" w:rsidRPr="0004567C" w:rsidRDefault="009E2C3D" w:rsidP="0081096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Children / adults</w:t>
            </w:r>
          </w:p>
        </w:tc>
        <w:tc>
          <w:tcPr>
            <w:tcW w:w="1275" w:type="dxa"/>
            <w:vAlign w:val="center"/>
          </w:tcPr>
          <w:p w:rsidR="00CD679B" w:rsidRPr="0004567C" w:rsidRDefault="00CD679B" w:rsidP="00B0640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687" w:type="dxa"/>
            <w:vAlign w:val="center"/>
          </w:tcPr>
          <w:p w:rsidR="00CD679B" w:rsidRPr="0004567C" w:rsidRDefault="009E2C3D" w:rsidP="00CD67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Play area</w:t>
            </w:r>
          </w:p>
        </w:tc>
        <w:tc>
          <w:tcPr>
            <w:tcW w:w="1980" w:type="dxa"/>
            <w:vAlign w:val="center"/>
          </w:tcPr>
          <w:p w:rsidR="00CD679B" w:rsidRPr="0004567C" w:rsidRDefault="009E2C3D" w:rsidP="009E2C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Possible</w:t>
            </w:r>
          </w:p>
        </w:tc>
        <w:tc>
          <w:tcPr>
            <w:tcW w:w="5220" w:type="dxa"/>
            <w:vMerge/>
          </w:tcPr>
          <w:p w:rsidR="00CD679B" w:rsidRPr="0004567C" w:rsidRDefault="00CD679B" w:rsidP="0081096C">
            <w:pPr>
              <w:jc w:val="left"/>
              <w:rPr>
                <w:rFonts w:cs="Arial"/>
                <w:sz w:val="20"/>
              </w:rPr>
            </w:pPr>
          </w:p>
        </w:tc>
      </w:tr>
      <w:tr w:rsidR="009E2C3D" w:rsidRPr="0004567C" w:rsidTr="009E2C3D">
        <w:trPr>
          <w:trHeight w:val="397"/>
        </w:trPr>
        <w:tc>
          <w:tcPr>
            <w:tcW w:w="2138" w:type="dxa"/>
            <w:vAlign w:val="center"/>
          </w:tcPr>
          <w:p w:rsidR="009E2C3D" w:rsidRDefault="009E2C3D" w:rsidP="0081096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Bowls players</w:t>
            </w:r>
          </w:p>
        </w:tc>
        <w:tc>
          <w:tcPr>
            <w:tcW w:w="1275" w:type="dxa"/>
            <w:vAlign w:val="center"/>
          </w:tcPr>
          <w:p w:rsidR="009E2C3D" w:rsidRPr="0004567C" w:rsidRDefault="009E2C3D" w:rsidP="00B0640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687" w:type="dxa"/>
            <w:vAlign w:val="center"/>
          </w:tcPr>
          <w:p w:rsidR="009E2C3D" w:rsidRPr="0004567C" w:rsidRDefault="009E2C3D" w:rsidP="00CD67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 rear of the Pavilion</w:t>
            </w:r>
          </w:p>
        </w:tc>
        <w:tc>
          <w:tcPr>
            <w:tcW w:w="1980" w:type="dxa"/>
            <w:vAlign w:val="center"/>
          </w:tcPr>
          <w:p w:rsidR="009E2C3D" w:rsidRDefault="009E2C3D" w:rsidP="009E2C3D">
            <w:pPr>
              <w:jc w:val="center"/>
            </w:pPr>
            <w:r w:rsidRPr="00727B43">
              <w:rPr>
                <w:rFonts w:cs="Arial"/>
                <w:sz w:val="20"/>
              </w:rPr>
              <w:t>Possible</w:t>
            </w:r>
          </w:p>
        </w:tc>
        <w:tc>
          <w:tcPr>
            <w:tcW w:w="5220" w:type="dxa"/>
            <w:vMerge/>
          </w:tcPr>
          <w:p w:rsidR="009E2C3D" w:rsidRPr="0004567C" w:rsidRDefault="009E2C3D" w:rsidP="0081096C">
            <w:pPr>
              <w:jc w:val="left"/>
              <w:rPr>
                <w:rFonts w:cs="Arial"/>
                <w:sz w:val="20"/>
              </w:rPr>
            </w:pPr>
          </w:p>
        </w:tc>
      </w:tr>
      <w:tr w:rsidR="009E2C3D" w:rsidRPr="0004567C" w:rsidTr="009E2C3D">
        <w:trPr>
          <w:trHeight w:val="397"/>
        </w:trPr>
        <w:tc>
          <w:tcPr>
            <w:tcW w:w="2138" w:type="dxa"/>
            <w:vAlign w:val="center"/>
          </w:tcPr>
          <w:p w:rsidR="009E2C3D" w:rsidRDefault="009E2C3D" w:rsidP="0081096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Others</w:t>
            </w:r>
          </w:p>
        </w:tc>
        <w:tc>
          <w:tcPr>
            <w:tcW w:w="1275" w:type="dxa"/>
            <w:vAlign w:val="center"/>
          </w:tcPr>
          <w:p w:rsidR="009E2C3D" w:rsidRPr="0004567C" w:rsidRDefault="009E2C3D" w:rsidP="00B0640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687" w:type="dxa"/>
            <w:vAlign w:val="center"/>
          </w:tcPr>
          <w:p w:rsidR="009E2C3D" w:rsidRPr="0004567C" w:rsidRDefault="009E2C3D" w:rsidP="00CD67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Recreation Ground</w:t>
            </w:r>
          </w:p>
        </w:tc>
        <w:tc>
          <w:tcPr>
            <w:tcW w:w="1980" w:type="dxa"/>
            <w:vAlign w:val="center"/>
          </w:tcPr>
          <w:p w:rsidR="009E2C3D" w:rsidRDefault="009E2C3D" w:rsidP="009E2C3D">
            <w:pPr>
              <w:jc w:val="center"/>
            </w:pPr>
            <w:r w:rsidRPr="00727B43">
              <w:rPr>
                <w:rFonts w:cs="Arial"/>
                <w:sz w:val="20"/>
              </w:rPr>
              <w:t>Possible</w:t>
            </w:r>
          </w:p>
        </w:tc>
        <w:tc>
          <w:tcPr>
            <w:tcW w:w="5220" w:type="dxa"/>
            <w:vMerge/>
          </w:tcPr>
          <w:p w:rsidR="009E2C3D" w:rsidRPr="0004567C" w:rsidRDefault="009E2C3D" w:rsidP="0081096C">
            <w:pPr>
              <w:jc w:val="left"/>
              <w:rPr>
                <w:rFonts w:cs="Arial"/>
                <w:sz w:val="20"/>
              </w:rPr>
            </w:pPr>
          </w:p>
        </w:tc>
      </w:tr>
      <w:tr w:rsidR="009E2C3D" w:rsidRPr="0004567C" w:rsidTr="009E2C3D">
        <w:trPr>
          <w:trHeight w:val="397"/>
        </w:trPr>
        <w:tc>
          <w:tcPr>
            <w:tcW w:w="2138" w:type="dxa"/>
            <w:vAlign w:val="center"/>
          </w:tcPr>
          <w:p w:rsidR="009E2C3D" w:rsidRPr="0004567C" w:rsidRDefault="009E2C3D" w:rsidP="0081096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House occupiers</w:t>
            </w:r>
          </w:p>
        </w:tc>
        <w:tc>
          <w:tcPr>
            <w:tcW w:w="1275" w:type="dxa"/>
            <w:vAlign w:val="center"/>
          </w:tcPr>
          <w:p w:rsidR="009E2C3D" w:rsidRPr="0004567C" w:rsidRDefault="009E2C3D" w:rsidP="0081096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687" w:type="dxa"/>
            <w:vAlign w:val="center"/>
          </w:tcPr>
          <w:p w:rsidR="009E2C3D" w:rsidRPr="0004567C" w:rsidRDefault="009E2C3D" w:rsidP="00CD679B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Adjacent Houses</w:t>
            </w:r>
          </w:p>
        </w:tc>
        <w:tc>
          <w:tcPr>
            <w:tcW w:w="1980" w:type="dxa"/>
            <w:vAlign w:val="center"/>
          </w:tcPr>
          <w:p w:rsidR="009E2C3D" w:rsidRDefault="009E2C3D" w:rsidP="009E2C3D">
            <w:pPr>
              <w:jc w:val="center"/>
            </w:pPr>
            <w:r w:rsidRPr="00727B43">
              <w:rPr>
                <w:rFonts w:cs="Arial"/>
                <w:sz w:val="20"/>
              </w:rPr>
              <w:t>Possible</w:t>
            </w:r>
          </w:p>
        </w:tc>
        <w:tc>
          <w:tcPr>
            <w:tcW w:w="5220" w:type="dxa"/>
            <w:vMerge/>
          </w:tcPr>
          <w:p w:rsidR="009E2C3D" w:rsidRPr="0004567C" w:rsidRDefault="009E2C3D" w:rsidP="0081096C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</w:tbl>
    <w:p w:rsidR="00624B5A" w:rsidRPr="00DF4C51" w:rsidRDefault="00624B5A" w:rsidP="00624B5A">
      <w:pPr>
        <w:rPr>
          <w:rFonts w:cs="Arial"/>
          <w:sz w:val="20"/>
        </w:rPr>
      </w:pPr>
    </w:p>
    <w:tbl>
      <w:tblPr>
        <w:tblW w:w="15321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3236"/>
        <w:gridCol w:w="3209"/>
        <w:gridCol w:w="567"/>
        <w:gridCol w:w="567"/>
        <w:gridCol w:w="567"/>
        <w:gridCol w:w="3261"/>
        <w:gridCol w:w="3402"/>
      </w:tblGrid>
      <w:tr w:rsidR="00BD5766" w:rsidRPr="00DF4C51" w:rsidTr="00B2452E">
        <w:trPr>
          <w:trHeight w:val="113"/>
          <w:tblHeader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Hz</w:t>
            </w:r>
          </w:p>
          <w:p w:rsidR="00BD5766" w:rsidRPr="00DF4C51" w:rsidRDefault="00836895" w:rsidP="004F089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Hazard description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How</w:t>
            </w:r>
            <w:r w:rsidR="00294CAC" w:rsidRPr="00DF4C51">
              <w:rPr>
                <w:rFonts w:cs="Arial"/>
                <w:b/>
                <w:sz w:val="20"/>
              </w:rPr>
              <w:t xml:space="preserve"> are persons affected?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Level of Risk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334B9A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Existing c</w:t>
            </w:r>
            <w:r w:rsidR="00BD5766" w:rsidRPr="00DF4C51">
              <w:rPr>
                <w:rFonts w:cs="Arial"/>
                <w:b/>
                <w:sz w:val="20"/>
              </w:rPr>
              <w:t>ontrols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Further controls / action</w:t>
            </w:r>
          </w:p>
        </w:tc>
      </w:tr>
      <w:tr w:rsidR="00BD5766" w:rsidRPr="00DF4C51" w:rsidTr="00B2452E">
        <w:trPr>
          <w:trHeight w:val="113"/>
          <w:tblHeader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690A11">
            <w:pPr>
              <w:rPr>
                <w:rFonts w:cs="Arial"/>
                <w:sz w:val="20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690A11">
            <w:pPr>
              <w:rPr>
                <w:rFonts w:cs="Arial"/>
                <w:sz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690A1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4F0891">
            <w:pPr>
              <w:jc w:val="center"/>
              <w:rPr>
                <w:rFonts w:cs="Arial"/>
                <w:b/>
                <w:sz w:val="20"/>
              </w:rPr>
            </w:pPr>
            <w:r w:rsidRPr="00DF4C51">
              <w:rPr>
                <w:rFonts w:cs="Arial"/>
                <w:b/>
                <w:sz w:val="20"/>
              </w:rPr>
              <w:t>R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690A1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6" w:rsidRPr="00DF4C51" w:rsidRDefault="00BD5766" w:rsidP="00690A1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77499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F77499" w:rsidP="006B0F53">
            <w:pPr>
              <w:jc w:val="left"/>
              <w:rPr>
                <w:rFonts w:cs="Arial"/>
                <w:sz w:val="20"/>
              </w:rPr>
            </w:pPr>
            <w:r w:rsidRPr="00DF4C51">
              <w:rPr>
                <w:rFonts w:cs="Arial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7C2A37" w:rsidP="00CF1C9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</w:t>
            </w:r>
            <w:r w:rsidR="00FC1B75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 xml:space="preserve"> </w:t>
            </w:r>
            <w:r w:rsidR="009E2C3D">
              <w:rPr>
                <w:rFonts w:cs="Arial"/>
                <w:sz w:val="20"/>
              </w:rPr>
              <w:t>Players – injury during a match</w:t>
            </w:r>
            <w:r>
              <w:rPr>
                <w:rFonts w:cs="Arial"/>
                <w:sz w:val="20"/>
              </w:rPr>
              <w:t>, game issues.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9E2C3D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Hit by ball / falls / collisions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855C54" w:rsidP="00D54256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7C2A37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aider available. Players wear appropriate safety gear (pads/box/gloves/ optional helmet.)</w:t>
            </w:r>
            <w:r w:rsidR="00DC381D">
              <w:rPr>
                <w:rFonts w:cs="Arial"/>
                <w:sz w:val="20"/>
              </w:rPr>
              <w:t>, most players provide their own kit but any c</w:t>
            </w:r>
            <w:r w:rsidR="00FC1B75">
              <w:rPr>
                <w:rFonts w:cs="Arial"/>
                <w:sz w:val="20"/>
              </w:rPr>
              <w:t>lub equipment used and checked on a regular basis.</w:t>
            </w:r>
            <w:r w:rsidR="00DC381D">
              <w:rPr>
                <w:rFonts w:cs="Arial"/>
                <w:sz w:val="20"/>
              </w:rPr>
              <w:t xml:space="preserve"> At present a hospital doctor and GP play for the club and we have 2 level2 and 4 level1 coaches who have undergone training.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9" w:rsidRPr="00DF4C51" w:rsidRDefault="007C2A37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 adequate phone signal available, designate a first aider.  Log all accidents</w:t>
            </w:r>
            <w:r w:rsidR="005F4797">
              <w:rPr>
                <w:rFonts w:cs="Arial"/>
                <w:sz w:val="20"/>
              </w:rPr>
              <w:t xml:space="preserve"> in the Parish Council  accident / incident book in the Pavilion. </w:t>
            </w:r>
            <w:r w:rsidR="00FC1B75">
              <w:rPr>
                <w:rFonts w:cs="Arial"/>
                <w:sz w:val="20"/>
              </w:rPr>
              <w:t xml:space="preserve"> Log equipment checks.</w:t>
            </w:r>
            <w:r w:rsidR="00817C62">
              <w:rPr>
                <w:rFonts w:cs="Arial"/>
                <w:sz w:val="20"/>
              </w:rPr>
              <w:t xml:space="preserve"> Protective equipment which must be used by under 18’s to be reviewed.</w:t>
            </w:r>
          </w:p>
        </w:tc>
      </w:tr>
      <w:tr w:rsidR="006B0F53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  <w:r w:rsidRPr="00DF4C51">
              <w:rPr>
                <w:rFonts w:cs="Arial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7C2A37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</w:t>
            </w:r>
            <w:r w:rsidR="00FC1B75">
              <w:rPr>
                <w:rFonts w:cs="Arial"/>
                <w:sz w:val="20"/>
              </w:rPr>
              <w:t xml:space="preserve"> / Practice: </w:t>
            </w:r>
            <w:r>
              <w:rPr>
                <w:rFonts w:cs="Arial"/>
                <w:sz w:val="20"/>
              </w:rPr>
              <w:t xml:space="preserve"> Players – tripping / slipping due to pitch and wet conditions.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7C2A37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7C2A37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Pitch inspected prior to play starting by captains and umpires.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</w:p>
        </w:tc>
      </w:tr>
      <w:tr w:rsidR="006B0F53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  <w:r w:rsidRPr="00DF4C51">
              <w:rPr>
                <w:rFonts w:cs="Arial"/>
                <w:sz w:val="20"/>
              </w:rPr>
              <w:lastRenderedPageBreak/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FC1B75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 / Practice: – Player / support staff in attendance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FC1B75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Names known in the event of injury, fire evacuation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D54256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FC1B75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Attendance register sign in / sign out in operation.</w:t>
            </w:r>
            <w:r w:rsidR="00817C62">
              <w:rPr>
                <w:rFonts w:cs="Arial"/>
                <w:sz w:val="20"/>
              </w:rPr>
              <w:t xml:space="preserve">  Records kept of any players with a medical condition.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</w:p>
        </w:tc>
      </w:tr>
      <w:tr w:rsidR="006B0F53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  <w:r w:rsidRPr="00DF4C51">
              <w:rPr>
                <w:rFonts w:cs="Arial"/>
                <w:sz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3C" w:rsidRPr="00DF4C51" w:rsidRDefault="00817C62" w:rsidP="0016385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Young players Welfare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17C62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protection issues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17C62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DBS checks undertaken on adults who associate with children</w:t>
            </w:r>
            <w:r w:rsidR="005F4797">
              <w:rPr>
                <w:rFonts w:cs="Arial"/>
                <w:sz w:val="20"/>
              </w:rPr>
              <w:t>. Medical records from parents are kept for Juniors.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</w:p>
        </w:tc>
      </w:tr>
      <w:tr w:rsidR="006B0F53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  <w:r w:rsidRPr="00DF4C51">
              <w:rPr>
                <w:rFonts w:cs="Arial"/>
                <w:sz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17C62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 / Practice – possible dehydration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17C62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Medical issues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Players encouraged to keep hydrated, regular breaks during long matches.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3" w:rsidRPr="00DF4C51" w:rsidRDefault="006B0F53" w:rsidP="006B0F53">
            <w:pPr>
              <w:jc w:val="left"/>
              <w:rPr>
                <w:rFonts w:cs="Arial"/>
                <w:sz w:val="20"/>
              </w:rPr>
            </w:pP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5826D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Access for Emergency Vehicles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Vehicle not be able to be near any injured person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855C54">
              <w:rPr>
                <w:rFonts w:cs="Arial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Access to Recreation Ground via Memorial Hall, no parking sign and gate to maintain access at all times.</w:t>
            </w:r>
            <w:r w:rsidR="005F47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 to review signage.</w:t>
            </w:r>
            <w:r w:rsidR="005F4797">
              <w:rPr>
                <w:rFonts w:cs="Arial"/>
                <w:sz w:val="20"/>
              </w:rPr>
              <w:t xml:space="preserve"> PC to arrange a key (in breakglass) to be kept in the Pavilion.</w:t>
            </w: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5826D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of Pavilion (fire / electricity / safety within)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Pavilion is a no smoking area, fire assembly information is displayed, all statutory checks are undertaken by the PC, the Pavilion was completed in 2015 and complies with the most </w:t>
            </w:r>
            <w:r w:rsidR="00982587">
              <w:rPr>
                <w:rFonts w:cs="Arial"/>
                <w:sz w:val="20"/>
              </w:rPr>
              <w:t>up to</w:t>
            </w:r>
            <w:r>
              <w:rPr>
                <w:rFonts w:cs="Arial"/>
                <w:sz w:val="20"/>
              </w:rPr>
              <w:t xml:space="preserve"> date building regulations,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45188" w:rsidP="006B0F53">
            <w:pPr>
              <w:jc w:val="left"/>
              <w:rPr>
                <w:rFonts w:cs="Arial"/>
                <w:sz w:val="20"/>
              </w:rPr>
            </w:pPr>
          </w:p>
        </w:tc>
      </w:tr>
      <w:tr w:rsidR="00A87C7A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A87C7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Lone working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Groundsmen</w:t>
            </w:r>
            <w:r w:rsidR="00632EDF">
              <w:rPr>
                <w:rFonts w:cs="Arial"/>
                <w:sz w:val="20"/>
              </w:rPr>
              <w:t xml:space="preserve"> / other members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F347AB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Works associated with the cricket square and surrounding boundary – operatives always to carry a mobile phone.</w:t>
            </w:r>
            <w:r w:rsidR="005F4797">
              <w:rPr>
                <w:rFonts w:cs="Arial"/>
                <w:sz w:val="20"/>
              </w:rPr>
              <w:t xml:space="preserve"> A small team supports Paul Ellum with maintaining the pitch.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7A" w:rsidRDefault="00A87C7A" w:rsidP="006B0F53">
            <w:pPr>
              <w:jc w:val="left"/>
              <w:rPr>
                <w:rFonts w:cs="Arial"/>
                <w:sz w:val="20"/>
              </w:rPr>
            </w:pP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5826D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Batting Practice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5826D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When batting practice is taking place (any time) the practice nets must be in use in the cricket area (at no time adjacent to the Pavilion).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A87C7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F4F82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 – risk of injury due to being hit by cricket ball whilst on other areas of Recreation Ground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signage to be considered to alert the general public that cricket matches take place and they should be aware of the dangers : to </w:t>
            </w:r>
            <w:r>
              <w:rPr>
                <w:rFonts w:cs="Arial"/>
                <w:sz w:val="20"/>
              </w:rPr>
              <w:lastRenderedPageBreak/>
              <w:t>be decided by PC / Cricket Club</w:t>
            </w: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F4F82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Game – stray ball into </w:t>
            </w:r>
            <w:r w:rsidR="00982587">
              <w:rPr>
                <w:rFonts w:cs="Arial"/>
                <w:sz w:val="20"/>
              </w:rPr>
              <w:t>Children’s</w:t>
            </w:r>
            <w:r>
              <w:rPr>
                <w:rFonts w:cs="Arial"/>
                <w:sz w:val="20"/>
              </w:rPr>
              <w:t xml:space="preserve"> Play area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632EDF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a temporary measure the nets are moved to the corner of the area during matches.  There are no records indicating that any incidents have ever occurred.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CC to ma</w:t>
            </w:r>
            <w:r w:rsidR="005F4797">
              <w:rPr>
                <w:rFonts w:cs="Arial"/>
                <w:sz w:val="20"/>
              </w:rPr>
              <w:t xml:space="preserve">intain records of any incidents in the PC Logbook in the Pavilion. </w:t>
            </w:r>
            <w:r>
              <w:rPr>
                <w:rFonts w:cs="Arial"/>
                <w:sz w:val="20"/>
              </w:rPr>
              <w:t xml:space="preserve"> Jointly PC and CC to consider 4mtr min netting on the corner of the Play area, it is noted that the 1</w:t>
            </w:r>
            <w:r w:rsidRPr="00FC191A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team has been recently promoted so the standard of batting will be of a higher standard.</w:t>
            </w: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E036BD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 – stray ball into the Bowls Club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None, a fence was removed when the Pavilion was built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has been an incident when a cricket ball has hit the top of the Pavilion and bounced into the Bowls area hitting a Bowls Player.  CC to log incidents, PC to consider netting to prevent balls entering the bowls area.</w:t>
            </w: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 – stray ball going over the fence of the adjacent houses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5F4797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Marlene Ellum advises adjacent owners at the start of the season.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FC191A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5F4797">
              <w:rPr>
                <w:rFonts w:cs="Arial"/>
                <w:sz w:val="20"/>
              </w:rPr>
              <w:t>C to maintain incident records.</w:t>
            </w:r>
          </w:p>
        </w:tc>
      </w:tr>
      <w:tr w:rsidR="00845188" w:rsidRPr="00DF4C51" w:rsidTr="006B0F53">
        <w:trPr>
          <w:trHeight w:val="7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insurance cover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 loss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 and CC have liability insurance.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88" w:rsidRPr="00DF4C51" w:rsidRDefault="00855C54" w:rsidP="006B0F5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CC / PC to review policies annually to ensure adequate cover is in place,</w:t>
            </w:r>
          </w:p>
        </w:tc>
      </w:tr>
    </w:tbl>
    <w:p w:rsidR="00C87E62" w:rsidRPr="00DF4C51" w:rsidRDefault="00C87E62">
      <w:pPr>
        <w:rPr>
          <w:rFonts w:cs="Arial"/>
          <w:sz w:val="20"/>
        </w:rPr>
      </w:pPr>
    </w:p>
    <w:sectPr w:rsidR="00C87E62" w:rsidRPr="00DF4C51" w:rsidSect="002C6C36">
      <w:footerReference w:type="default" r:id="rId8"/>
      <w:pgSz w:w="16840" w:h="11907" w:orient="landscape" w:code="9"/>
      <w:pgMar w:top="568" w:right="1440" w:bottom="238" w:left="1440" w:header="709" w:footer="1678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68" w:rsidRDefault="00632968" w:rsidP="008A1D5B">
      <w:r>
        <w:separator/>
      </w:r>
    </w:p>
  </w:endnote>
  <w:endnote w:type="continuationSeparator" w:id="0">
    <w:p w:rsidR="00632968" w:rsidRDefault="00632968" w:rsidP="008A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51" w:rsidRPr="001228F3" w:rsidRDefault="00AA7E51" w:rsidP="00690A11">
    <w:pPr>
      <w:pStyle w:val="Footer"/>
      <w:tabs>
        <w:tab w:val="clear" w:pos="4513"/>
        <w:tab w:val="clear" w:pos="9026"/>
        <w:tab w:val="left" w:pos="2655"/>
      </w:tabs>
      <w:ind w:hanging="360"/>
    </w:pPr>
    <w:r>
      <w:rPr>
        <w:sz w:val="16"/>
        <w:szCs w:val="16"/>
      </w:rPr>
      <w:tab/>
    </w:r>
  </w:p>
  <w:tbl>
    <w:tblPr>
      <w:tblpPr w:leftFromText="180" w:rightFromText="180" w:vertAnchor="text" w:horzAnchor="margin" w:tblpX="-612" w:tblpY="10"/>
      <w:tblW w:w="15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68"/>
      <w:gridCol w:w="13860"/>
    </w:tblGrid>
    <w:tr w:rsidR="00AA7E51" w:rsidRPr="001228F3" w:rsidTr="00690A11">
      <w:trPr>
        <w:trHeight w:val="209"/>
      </w:trPr>
      <w:tc>
        <w:tcPr>
          <w:tcW w:w="13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A7E51" w:rsidRPr="00CB033A" w:rsidRDefault="00AA7E51" w:rsidP="00690A11">
          <w:pPr>
            <w:jc w:val="left"/>
            <w:rPr>
              <w:i/>
              <w:sz w:val="18"/>
              <w:szCs w:val="18"/>
            </w:rPr>
          </w:pPr>
          <w:r w:rsidRPr="00CB033A">
            <w:rPr>
              <w:i/>
              <w:sz w:val="18"/>
              <w:szCs w:val="18"/>
            </w:rPr>
            <w:t>Probability (P)</w:t>
          </w:r>
        </w:p>
      </w:tc>
      <w:tc>
        <w:tcPr>
          <w:tcW w:w="138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A7E51" w:rsidRPr="00CB033A" w:rsidRDefault="00AA7E51" w:rsidP="00690A11">
          <w:pPr>
            <w:jc w:val="left"/>
            <w:rPr>
              <w:i/>
              <w:sz w:val="18"/>
              <w:szCs w:val="18"/>
            </w:rPr>
          </w:pPr>
          <w:r w:rsidRPr="00CB033A">
            <w:rPr>
              <w:i/>
              <w:sz w:val="18"/>
              <w:szCs w:val="18"/>
            </w:rPr>
            <w:t>5=very likely, 4=likely, 3=quite possible, 2=possible, 1=unlikely</w:t>
          </w:r>
        </w:p>
      </w:tc>
    </w:tr>
    <w:tr w:rsidR="00AA7E51" w:rsidRPr="001228F3" w:rsidTr="00690A11">
      <w:trPr>
        <w:trHeight w:val="209"/>
      </w:trPr>
      <w:tc>
        <w:tcPr>
          <w:tcW w:w="13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A7E51" w:rsidRPr="00CB033A" w:rsidRDefault="00AA7E51" w:rsidP="00690A11">
          <w:pPr>
            <w:jc w:val="left"/>
            <w:rPr>
              <w:i/>
              <w:sz w:val="18"/>
              <w:szCs w:val="18"/>
            </w:rPr>
          </w:pPr>
          <w:r w:rsidRPr="00CB033A">
            <w:rPr>
              <w:i/>
              <w:sz w:val="18"/>
              <w:szCs w:val="18"/>
            </w:rPr>
            <w:t>Severity (S)</w:t>
          </w:r>
        </w:p>
      </w:tc>
      <w:tc>
        <w:tcPr>
          <w:tcW w:w="138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A7E51" w:rsidRPr="00CB033A" w:rsidRDefault="00AA7E51" w:rsidP="00690A11">
          <w:pPr>
            <w:jc w:val="left"/>
            <w:rPr>
              <w:i/>
              <w:sz w:val="18"/>
              <w:szCs w:val="18"/>
            </w:rPr>
          </w:pPr>
          <w:r w:rsidRPr="00CB033A">
            <w:rPr>
              <w:i/>
              <w:sz w:val="18"/>
              <w:szCs w:val="18"/>
            </w:rPr>
            <w:t>5=fatal, 4=severe, 3=moderate, 2=slight, 1=negligible</w:t>
          </w:r>
        </w:p>
      </w:tc>
    </w:tr>
    <w:tr w:rsidR="00AA7E51" w:rsidRPr="001228F3" w:rsidTr="00690A11">
      <w:trPr>
        <w:trHeight w:val="209"/>
      </w:trPr>
      <w:tc>
        <w:tcPr>
          <w:tcW w:w="13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A7E51" w:rsidRPr="00CB033A" w:rsidRDefault="00AA7E51" w:rsidP="00690A11">
          <w:pPr>
            <w:jc w:val="left"/>
            <w:rPr>
              <w:i/>
              <w:sz w:val="18"/>
              <w:szCs w:val="18"/>
            </w:rPr>
          </w:pPr>
          <w:r w:rsidRPr="00CB033A">
            <w:rPr>
              <w:i/>
              <w:sz w:val="18"/>
              <w:szCs w:val="18"/>
            </w:rPr>
            <w:t>Risk (R)</w:t>
          </w:r>
        </w:p>
      </w:tc>
      <w:tc>
        <w:tcPr>
          <w:tcW w:w="138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A7E51" w:rsidRPr="00CB033A" w:rsidRDefault="00AA7E51" w:rsidP="00690A11">
          <w:pPr>
            <w:jc w:val="left"/>
            <w:rPr>
              <w:i/>
              <w:sz w:val="18"/>
              <w:szCs w:val="18"/>
            </w:rPr>
          </w:pPr>
          <w:r w:rsidRPr="00CB033A">
            <w:rPr>
              <w:i/>
              <w:sz w:val="18"/>
              <w:szCs w:val="18"/>
            </w:rPr>
            <w:t>0-8=low risk, no action required.  9-15=medium risk, ensure adequate controls are in use.  16-25=high risk, stop operation &amp; implement control measures</w:t>
          </w:r>
        </w:p>
      </w:tc>
    </w:tr>
    <w:tr w:rsidR="00AA7E51" w:rsidRPr="001228F3" w:rsidTr="00690A11">
      <w:trPr>
        <w:trHeight w:val="209"/>
      </w:trPr>
      <w:tc>
        <w:tcPr>
          <w:tcW w:w="15228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AA7E51" w:rsidRPr="005A49A8" w:rsidRDefault="00AA7E51" w:rsidP="00690A11">
          <w:pPr>
            <w:jc w:val="left"/>
            <w:rPr>
              <w:sz w:val="16"/>
              <w:szCs w:val="16"/>
            </w:rPr>
          </w:pPr>
          <w:r>
            <w:rPr>
              <w:sz w:val="18"/>
              <w:szCs w:val="18"/>
            </w:rPr>
            <w:br/>
          </w:r>
          <w:r w:rsidRPr="005A49A8">
            <w:rPr>
              <w:sz w:val="16"/>
              <w:szCs w:val="16"/>
            </w:rPr>
            <w:t xml:space="preserve">© Simply-docs – </w:t>
          </w:r>
          <w:r w:rsidR="00EF09F5">
            <w:rPr>
              <w:sz w:val="16"/>
              <w:szCs w:val="16"/>
            </w:rPr>
            <w:t xml:space="preserve">HS.GEN.03 Standard </w:t>
          </w:r>
          <w:r w:rsidRPr="005A49A8">
            <w:rPr>
              <w:sz w:val="16"/>
              <w:szCs w:val="16"/>
            </w:rPr>
            <w:t>Risk Assessment Form</w:t>
          </w:r>
        </w:p>
      </w:tc>
    </w:tr>
  </w:tbl>
  <w:p w:rsidR="00AA7E51" w:rsidRPr="001228F3" w:rsidRDefault="00AA7E51" w:rsidP="00690A11">
    <w:pPr>
      <w:pStyle w:val="Footer"/>
      <w:tabs>
        <w:tab w:val="clear" w:pos="4513"/>
        <w:tab w:val="clear" w:pos="9026"/>
        <w:tab w:val="left" w:pos="2655"/>
      </w:tabs>
      <w:ind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68" w:rsidRDefault="00632968" w:rsidP="008A1D5B">
      <w:r>
        <w:separator/>
      </w:r>
    </w:p>
  </w:footnote>
  <w:footnote w:type="continuationSeparator" w:id="0">
    <w:p w:rsidR="00632968" w:rsidRDefault="00632968" w:rsidP="008A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B5A"/>
    <w:rsid w:val="00001806"/>
    <w:rsid w:val="00042DC1"/>
    <w:rsid w:val="00052D0C"/>
    <w:rsid w:val="000A0D36"/>
    <w:rsid w:val="000A1C8B"/>
    <w:rsid w:val="000C0F35"/>
    <w:rsid w:val="000C237C"/>
    <w:rsid w:val="000C5560"/>
    <w:rsid w:val="000C62AD"/>
    <w:rsid w:val="000D303D"/>
    <w:rsid w:val="000E2AAA"/>
    <w:rsid w:val="000F11EA"/>
    <w:rsid w:val="000F2B9A"/>
    <w:rsid w:val="000F5A78"/>
    <w:rsid w:val="000F5EF5"/>
    <w:rsid w:val="00116A30"/>
    <w:rsid w:val="00120580"/>
    <w:rsid w:val="00121AC3"/>
    <w:rsid w:val="00146550"/>
    <w:rsid w:val="00150079"/>
    <w:rsid w:val="00160259"/>
    <w:rsid w:val="001616E3"/>
    <w:rsid w:val="0016179C"/>
    <w:rsid w:val="00163851"/>
    <w:rsid w:val="00183178"/>
    <w:rsid w:val="001934C1"/>
    <w:rsid w:val="001B5EE4"/>
    <w:rsid w:val="001C0254"/>
    <w:rsid w:val="001F34E6"/>
    <w:rsid w:val="001F3B5C"/>
    <w:rsid w:val="00226627"/>
    <w:rsid w:val="00232BF3"/>
    <w:rsid w:val="00242966"/>
    <w:rsid w:val="00245AA7"/>
    <w:rsid w:val="00260979"/>
    <w:rsid w:val="00275E52"/>
    <w:rsid w:val="00286510"/>
    <w:rsid w:val="00291C0B"/>
    <w:rsid w:val="00294CAC"/>
    <w:rsid w:val="002A0339"/>
    <w:rsid w:val="002A067E"/>
    <w:rsid w:val="002A162C"/>
    <w:rsid w:val="002A1E63"/>
    <w:rsid w:val="002C69E0"/>
    <w:rsid w:val="002C6C36"/>
    <w:rsid w:val="002E5C23"/>
    <w:rsid w:val="002E7A51"/>
    <w:rsid w:val="002F6852"/>
    <w:rsid w:val="003051BB"/>
    <w:rsid w:val="00334B9A"/>
    <w:rsid w:val="00342BE0"/>
    <w:rsid w:val="00356B00"/>
    <w:rsid w:val="003758DB"/>
    <w:rsid w:val="0037606C"/>
    <w:rsid w:val="00386F4A"/>
    <w:rsid w:val="003A1C25"/>
    <w:rsid w:val="003A5E1A"/>
    <w:rsid w:val="003C1A41"/>
    <w:rsid w:val="003C27FB"/>
    <w:rsid w:val="003D15A4"/>
    <w:rsid w:val="003D2146"/>
    <w:rsid w:val="003D2A7A"/>
    <w:rsid w:val="00407A1A"/>
    <w:rsid w:val="004163DF"/>
    <w:rsid w:val="00427A69"/>
    <w:rsid w:val="004471A4"/>
    <w:rsid w:val="00467C49"/>
    <w:rsid w:val="00475A42"/>
    <w:rsid w:val="00484DA8"/>
    <w:rsid w:val="0048615D"/>
    <w:rsid w:val="004967B6"/>
    <w:rsid w:val="004B2C4F"/>
    <w:rsid w:val="004C1639"/>
    <w:rsid w:val="004D0D07"/>
    <w:rsid w:val="004F0891"/>
    <w:rsid w:val="004F5F2E"/>
    <w:rsid w:val="004F6F2B"/>
    <w:rsid w:val="00504197"/>
    <w:rsid w:val="005106F8"/>
    <w:rsid w:val="005130FE"/>
    <w:rsid w:val="005259AE"/>
    <w:rsid w:val="00525C76"/>
    <w:rsid w:val="005407BC"/>
    <w:rsid w:val="00577C3B"/>
    <w:rsid w:val="005826D4"/>
    <w:rsid w:val="00593449"/>
    <w:rsid w:val="005A7D5D"/>
    <w:rsid w:val="005C0D70"/>
    <w:rsid w:val="005D611B"/>
    <w:rsid w:val="005E3A84"/>
    <w:rsid w:val="005F4797"/>
    <w:rsid w:val="00603590"/>
    <w:rsid w:val="006055DC"/>
    <w:rsid w:val="00624B5A"/>
    <w:rsid w:val="00630791"/>
    <w:rsid w:val="00632968"/>
    <w:rsid w:val="00632EDF"/>
    <w:rsid w:val="00644D26"/>
    <w:rsid w:val="006823B5"/>
    <w:rsid w:val="00690A11"/>
    <w:rsid w:val="006965B9"/>
    <w:rsid w:val="006A0CF8"/>
    <w:rsid w:val="006A2D28"/>
    <w:rsid w:val="006A52ED"/>
    <w:rsid w:val="006B0878"/>
    <w:rsid w:val="006B0F53"/>
    <w:rsid w:val="006B2DAA"/>
    <w:rsid w:val="006C3A8C"/>
    <w:rsid w:val="006E4FFE"/>
    <w:rsid w:val="006E669E"/>
    <w:rsid w:val="006F36AC"/>
    <w:rsid w:val="006F4F82"/>
    <w:rsid w:val="00714F1C"/>
    <w:rsid w:val="00723386"/>
    <w:rsid w:val="00724689"/>
    <w:rsid w:val="00727DA3"/>
    <w:rsid w:val="0073085A"/>
    <w:rsid w:val="00743318"/>
    <w:rsid w:val="007515C1"/>
    <w:rsid w:val="00754DEA"/>
    <w:rsid w:val="00763C52"/>
    <w:rsid w:val="00766FA1"/>
    <w:rsid w:val="00771277"/>
    <w:rsid w:val="00782B97"/>
    <w:rsid w:val="00795D1C"/>
    <w:rsid w:val="00796A70"/>
    <w:rsid w:val="007A2D7E"/>
    <w:rsid w:val="007C2960"/>
    <w:rsid w:val="007C2A37"/>
    <w:rsid w:val="007D649B"/>
    <w:rsid w:val="007E5501"/>
    <w:rsid w:val="007F1A45"/>
    <w:rsid w:val="0081096C"/>
    <w:rsid w:val="00817C62"/>
    <w:rsid w:val="00836895"/>
    <w:rsid w:val="00842CC4"/>
    <w:rsid w:val="00845188"/>
    <w:rsid w:val="00855C54"/>
    <w:rsid w:val="00864310"/>
    <w:rsid w:val="00864ADB"/>
    <w:rsid w:val="0087107B"/>
    <w:rsid w:val="008858FA"/>
    <w:rsid w:val="00887FF6"/>
    <w:rsid w:val="00894BD2"/>
    <w:rsid w:val="008A1D5B"/>
    <w:rsid w:val="008C749A"/>
    <w:rsid w:val="008E1C69"/>
    <w:rsid w:val="0090261D"/>
    <w:rsid w:val="00911EB5"/>
    <w:rsid w:val="0092123D"/>
    <w:rsid w:val="00921EC1"/>
    <w:rsid w:val="00922AA3"/>
    <w:rsid w:val="009265FE"/>
    <w:rsid w:val="0093018D"/>
    <w:rsid w:val="009306DE"/>
    <w:rsid w:val="00932E2C"/>
    <w:rsid w:val="0096126C"/>
    <w:rsid w:val="00961F1C"/>
    <w:rsid w:val="00967CBD"/>
    <w:rsid w:val="00982587"/>
    <w:rsid w:val="009B06B8"/>
    <w:rsid w:val="009D0878"/>
    <w:rsid w:val="009D5898"/>
    <w:rsid w:val="009D6F45"/>
    <w:rsid w:val="009E2C3D"/>
    <w:rsid w:val="009F5F63"/>
    <w:rsid w:val="00A02310"/>
    <w:rsid w:val="00A07F99"/>
    <w:rsid w:val="00A13AAE"/>
    <w:rsid w:val="00A2165F"/>
    <w:rsid w:val="00A357F3"/>
    <w:rsid w:val="00A53B43"/>
    <w:rsid w:val="00A7143E"/>
    <w:rsid w:val="00A77B9B"/>
    <w:rsid w:val="00A87C7A"/>
    <w:rsid w:val="00AA7E51"/>
    <w:rsid w:val="00AB02EE"/>
    <w:rsid w:val="00AC199C"/>
    <w:rsid w:val="00AD0233"/>
    <w:rsid w:val="00AD2A87"/>
    <w:rsid w:val="00AD4414"/>
    <w:rsid w:val="00AF310D"/>
    <w:rsid w:val="00AF69CD"/>
    <w:rsid w:val="00B00A0B"/>
    <w:rsid w:val="00B0640E"/>
    <w:rsid w:val="00B10456"/>
    <w:rsid w:val="00B2452E"/>
    <w:rsid w:val="00B37E1B"/>
    <w:rsid w:val="00B43B4A"/>
    <w:rsid w:val="00B4625E"/>
    <w:rsid w:val="00B51D3C"/>
    <w:rsid w:val="00B552E9"/>
    <w:rsid w:val="00B724CB"/>
    <w:rsid w:val="00B7384C"/>
    <w:rsid w:val="00B77720"/>
    <w:rsid w:val="00B86608"/>
    <w:rsid w:val="00B95880"/>
    <w:rsid w:val="00B97F80"/>
    <w:rsid w:val="00BA52DC"/>
    <w:rsid w:val="00BA7CF3"/>
    <w:rsid w:val="00BC46E7"/>
    <w:rsid w:val="00BC751D"/>
    <w:rsid w:val="00BD5766"/>
    <w:rsid w:val="00BD790E"/>
    <w:rsid w:val="00BE2FFB"/>
    <w:rsid w:val="00BF58A1"/>
    <w:rsid w:val="00BF70BD"/>
    <w:rsid w:val="00C11C7C"/>
    <w:rsid w:val="00C237BF"/>
    <w:rsid w:val="00C31C42"/>
    <w:rsid w:val="00C46080"/>
    <w:rsid w:val="00C643F5"/>
    <w:rsid w:val="00C77096"/>
    <w:rsid w:val="00C82351"/>
    <w:rsid w:val="00C87E62"/>
    <w:rsid w:val="00CA143A"/>
    <w:rsid w:val="00CB5539"/>
    <w:rsid w:val="00CC313B"/>
    <w:rsid w:val="00CC4A55"/>
    <w:rsid w:val="00CC63F5"/>
    <w:rsid w:val="00CD0BC8"/>
    <w:rsid w:val="00CD2C20"/>
    <w:rsid w:val="00CD679B"/>
    <w:rsid w:val="00CE13C0"/>
    <w:rsid w:val="00CE48F2"/>
    <w:rsid w:val="00CE4AFB"/>
    <w:rsid w:val="00CF1C99"/>
    <w:rsid w:val="00D00187"/>
    <w:rsid w:val="00D008DF"/>
    <w:rsid w:val="00D0191E"/>
    <w:rsid w:val="00D04E33"/>
    <w:rsid w:val="00D24C4B"/>
    <w:rsid w:val="00D42850"/>
    <w:rsid w:val="00D43D23"/>
    <w:rsid w:val="00D54256"/>
    <w:rsid w:val="00D849DF"/>
    <w:rsid w:val="00D86F25"/>
    <w:rsid w:val="00DC381D"/>
    <w:rsid w:val="00DD47D1"/>
    <w:rsid w:val="00DE4120"/>
    <w:rsid w:val="00DE4C97"/>
    <w:rsid w:val="00DF4C51"/>
    <w:rsid w:val="00E036BD"/>
    <w:rsid w:val="00E27129"/>
    <w:rsid w:val="00E51931"/>
    <w:rsid w:val="00E94C07"/>
    <w:rsid w:val="00EA591E"/>
    <w:rsid w:val="00EC57CE"/>
    <w:rsid w:val="00ED0C56"/>
    <w:rsid w:val="00EE1044"/>
    <w:rsid w:val="00EF09F5"/>
    <w:rsid w:val="00F068AF"/>
    <w:rsid w:val="00F27682"/>
    <w:rsid w:val="00F347AB"/>
    <w:rsid w:val="00F5070F"/>
    <w:rsid w:val="00F52BEC"/>
    <w:rsid w:val="00F57CDA"/>
    <w:rsid w:val="00F67388"/>
    <w:rsid w:val="00F67E44"/>
    <w:rsid w:val="00F77499"/>
    <w:rsid w:val="00F921A7"/>
    <w:rsid w:val="00FC191A"/>
    <w:rsid w:val="00FC1B75"/>
    <w:rsid w:val="00FC6295"/>
    <w:rsid w:val="00FC7A86"/>
    <w:rsid w:val="00FD2848"/>
    <w:rsid w:val="00FD29C3"/>
    <w:rsid w:val="00FD6DA8"/>
    <w:rsid w:val="00FE459F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24B5A"/>
    <w:rPr>
      <w:sz w:val="20"/>
    </w:rPr>
  </w:style>
  <w:style w:type="paragraph" w:customStyle="1" w:styleId="Style1">
    <w:name w:val="Style1"/>
    <w:basedOn w:val="Title"/>
    <w:qFormat/>
    <w:rsid w:val="00624B5A"/>
    <w:pPr>
      <w:numPr>
        <w:numId w:val="1"/>
      </w:numPr>
      <w:tabs>
        <w:tab w:val="clear" w:pos="709"/>
      </w:tabs>
      <w:ind w:left="0" w:firstLine="0"/>
    </w:pPr>
  </w:style>
  <w:style w:type="paragraph" w:customStyle="1" w:styleId="Style2">
    <w:name w:val="Style2"/>
    <w:basedOn w:val="Normal"/>
    <w:qFormat/>
    <w:rsid w:val="00624B5A"/>
    <w:pPr>
      <w:numPr>
        <w:ilvl w:val="2"/>
        <w:numId w:val="1"/>
      </w:numPr>
      <w:spacing w:after="120"/>
    </w:pPr>
  </w:style>
  <w:style w:type="paragraph" w:customStyle="1" w:styleId="Style3a">
    <w:name w:val="Style3a"/>
    <w:basedOn w:val="Style311"/>
    <w:qFormat/>
    <w:rsid w:val="00624B5A"/>
    <w:pPr>
      <w:numPr>
        <w:ilvl w:val="5"/>
      </w:numPr>
    </w:pPr>
  </w:style>
  <w:style w:type="paragraph" w:customStyle="1" w:styleId="Style311">
    <w:name w:val="Style3.1.1"/>
    <w:basedOn w:val="Normal"/>
    <w:qFormat/>
    <w:rsid w:val="00624B5A"/>
    <w:pPr>
      <w:widowControl/>
      <w:numPr>
        <w:ilvl w:val="4"/>
        <w:numId w:val="1"/>
      </w:numPr>
      <w:spacing w:after="120"/>
    </w:pPr>
    <w:rPr>
      <w:rFonts w:cs="Arial"/>
      <w:bCs/>
    </w:rPr>
  </w:style>
  <w:style w:type="paragraph" w:customStyle="1" w:styleId="Style4">
    <w:name w:val="Style4"/>
    <w:basedOn w:val="Normal"/>
    <w:qFormat/>
    <w:rsid w:val="00624B5A"/>
    <w:pPr>
      <w:numPr>
        <w:ilvl w:val="6"/>
        <w:numId w:val="1"/>
      </w:numPr>
      <w:spacing w:after="120"/>
    </w:pPr>
  </w:style>
  <w:style w:type="paragraph" w:customStyle="1" w:styleId="Style2a">
    <w:name w:val="Style2a"/>
    <w:basedOn w:val="Normal"/>
    <w:qFormat/>
    <w:rsid w:val="00624B5A"/>
    <w:pPr>
      <w:numPr>
        <w:ilvl w:val="3"/>
        <w:numId w:val="1"/>
      </w:numPr>
      <w:spacing w:after="120"/>
    </w:pPr>
  </w:style>
  <w:style w:type="paragraph" w:customStyle="1" w:styleId="Style4a">
    <w:name w:val="Style4a"/>
    <w:basedOn w:val="Style3a"/>
    <w:qFormat/>
    <w:rsid w:val="00624B5A"/>
    <w:pPr>
      <w:numPr>
        <w:ilvl w:val="7"/>
      </w:numPr>
    </w:pPr>
  </w:style>
  <w:style w:type="paragraph" w:styleId="Footer">
    <w:name w:val="footer"/>
    <w:basedOn w:val="Normal"/>
    <w:link w:val="FooterChar"/>
    <w:rsid w:val="00624B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4B5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4B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4B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B5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61F1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A0D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A0D3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Simply-Docs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ashna.bhat</dc:creator>
  <cp:keywords/>
  <cp:lastModifiedBy>Ashurst</cp:lastModifiedBy>
  <cp:revision>2</cp:revision>
  <cp:lastPrinted>2015-06-11T10:55:00Z</cp:lastPrinted>
  <dcterms:created xsi:type="dcterms:W3CDTF">2015-08-03T16:49:00Z</dcterms:created>
  <dcterms:modified xsi:type="dcterms:W3CDTF">2015-08-03T16:49:00Z</dcterms:modified>
</cp:coreProperties>
</file>